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BD" w:rsidRDefault="00935A15" w:rsidP="001A70BD">
      <w:pPr>
        <w:pStyle w:val="a3"/>
        <w:spacing w:after="12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Международная природоведческая игра-конкурс </w:t>
      </w:r>
      <w:r w:rsidR="001A70BD">
        <w:rPr>
          <w:b/>
          <w:spacing w:val="-4"/>
          <w:sz w:val="28"/>
          <w:szCs w:val="28"/>
        </w:rPr>
        <w:t>«Гелиантус» в Озёрске и Кыштыме!</w:t>
      </w:r>
    </w:p>
    <w:p w:rsidR="0084634D" w:rsidRDefault="0084634D" w:rsidP="0084634D">
      <w:pPr>
        <w:pStyle w:val="a3"/>
        <w:spacing w:after="12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настоящее время на территории  Челябинской области  реализуется концепция «ТЕМП». В связи с этим приоритетное внимание уделяется естественно-математическому образованию, проводится последовательная политика в обеспечении его высокого качества и реализации на территории области.  </w:t>
      </w:r>
    </w:p>
    <w:p w:rsidR="001A70BD" w:rsidRDefault="001A70BD" w:rsidP="001A70BD">
      <w:pPr>
        <w:pStyle w:val="a3"/>
        <w:spacing w:after="12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F30DA2">
        <w:rPr>
          <w:spacing w:val="-4"/>
          <w:sz w:val="28"/>
          <w:szCs w:val="28"/>
        </w:rPr>
        <w:t>10 декабря 2015 года в</w:t>
      </w:r>
      <w:r>
        <w:rPr>
          <w:spacing w:val="-4"/>
          <w:sz w:val="28"/>
          <w:szCs w:val="28"/>
        </w:rPr>
        <w:t xml:space="preserve"> Озёрске и Кыштыме состоялась  международная природоведческая игра-конкурс «Гелиантус». Организатором данного мероприятия является </w:t>
      </w:r>
      <w:r>
        <w:rPr>
          <w:sz w:val="28"/>
          <w:szCs w:val="28"/>
        </w:rPr>
        <w:t xml:space="preserve">известный всем по «Кенгуру» и «Русскому медвежонку» Центр дополнительного образования одаренных школьников города Кирова. Региональным организатором игры «Гелиантус» выступила </w:t>
      </w:r>
      <w:r w:rsidRPr="00F30DA2">
        <w:rPr>
          <w:sz w:val="28"/>
          <w:szCs w:val="28"/>
        </w:rPr>
        <w:t>предметная лаборатория химии МБОУ «Лицей №39</w:t>
      </w:r>
      <w:r w:rsidR="00E7694C" w:rsidRPr="00F30DA2">
        <w:rPr>
          <w:sz w:val="28"/>
          <w:szCs w:val="28"/>
        </w:rPr>
        <w:t>»</w:t>
      </w:r>
      <w:r w:rsidRPr="00F30DA2">
        <w:rPr>
          <w:sz w:val="28"/>
          <w:szCs w:val="28"/>
        </w:rPr>
        <w:t xml:space="preserve"> </w:t>
      </w:r>
      <w:r w:rsidR="00E7694C">
        <w:rPr>
          <w:sz w:val="28"/>
          <w:szCs w:val="28"/>
        </w:rPr>
        <w:t>(руководитель лаборатории - заместитель директора, учитель химии Гудкова Наталья Александровна</w:t>
      </w:r>
      <w:r>
        <w:rPr>
          <w:sz w:val="28"/>
          <w:szCs w:val="28"/>
        </w:rPr>
        <w:t>).</w:t>
      </w:r>
    </w:p>
    <w:p w:rsidR="0084634D" w:rsidRDefault="0084634D" w:rsidP="0084634D">
      <w:pPr>
        <w:pStyle w:val="a3"/>
        <w:spacing w:after="1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«Гелиантус» способствует созданию мотивационных условий для вовлечения субъектов образовательных отношений в развитие, так как основными целями игры являются:</w:t>
      </w:r>
    </w:p>
    <w:p w:rsidR="0084634D" w:rsidRPr="0084634D" w:rsidRDefault="0084634D" w:rsidP="0084634D">
      <w:pPr>
        <w:pStyle w:val="a3"/>
        <w:numPr>
          <w:ilvl w:val="0"/>
          <w:numId w:val="1"/>
        </w:numPr>
        <w:spacing w:after="120"/>
        <w:rPr>
          <w:color w:val="000000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формирование и поддержание интереса школьников к предметам естественнонаучного цикла: природоведению и окружающему миру, физике, биологии, химии и географии;</w:t>
      </w:r>
    </w:p>
    <w:p w:rsidR="0084634D" w:rsidRPr="0084634D" w:rsidRDefault="0084634D" w:rsidP="0084634D">
      <w:pPr>
        <w:pStyle w:val="a3"/>
        <w:numPr>
          <w:ilvl w:val="0"/>
          <w:numId w:val="1"/>
        </w:numPr>
        <w:spacing w:after="120"/>
        <w:rPr>
          <w:color w:val="000000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 xml:space="preserve">предоставление участникам возможности попробовать свои силы в решении интересных и занимательных задач по предметам естественнонаучного цикла; </w:t>
      </w:r>
    </w:p>
    <w:p w:rsidR="0084634D" w:rsidRPr="0084634D" w:rsidRDefault="0084634D" w:rsidP="0084634D">
      <w:pPr>
        <w:pStyle w:val="a3"/>
        <w:numPr>
          <w:ilvl w:val="0"/>
          <w:numId w:val="1"/>
        </w:numPr>
        <w:spacing w:after="120"/>
        <w:rPr>
          <w:color w:val="000000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 xml:space="preserve">получение сравнительной оценки знаний. </w:t>
      </w:r>
    </w:p>
    <w:p w:rsidR="0084634D" w:rsidRPr="0084634D" w:rsidRDefault="0084634D" w:rsidP="0084634D">
      <w:pPr>
        <w:pStyle w:val="a3"/>
        <w:spacing w:after="1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2015 году все вопросы игры «Гелиантус» были посвящены органам чувств и процессам, которые  с ними сопряжены. </w:t>
      </w:r>
    </w:p>
    <w:p w:rsidR="005865E1" w:rsidRPr="00E7694C" w:rsidRDefault="001A70BD" w:rsidP="00E7694C">
      <w:pPr>
        <w:pStyle w:val="a3"/>
        <w:spacing w:after="120"/>
        <w:rPr>
          <w:color w:val="000000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 xml:space="preserve">В России  природоведческая игра «Гелиантус» впервые была проведена в 2010 году и уже успела приобрести популярность во многих регионах. Общеобразовательные учреждения городов Озёрска и Кыштыма приняли в ней участие второй раз. Основные преимущества игры в том, что она проводится прямо в школах, не требует от учителя особых усилий, а задания красочно оформлены, занимательны, в большинстве своем доступны не только «одаренным», но и самым обычным детям, и даже соответствуют требованиям ФГОС. Участвовать могут </w:t>
      </w:r>
      <w:r>
        <w:rPr>
          <w:color w:val="000000"/>
          <w:sz w:val="28"/>
          <w:szCs w:val="28"/>
          <w:shd w:val="clear" w:color="auto" w:fill="FFFFFF"/>
        </w:rPr>
        <w:t xml:space="preserve">все желающие школьники без всякого предварительного отбора. </w:t>
      </w:r>
    </w:p>
    <w:p w:rsidR="00E7694C" w:rsidRDefault="00E7694C" w:rsidP="00E7694C">
      <w:pPr>
        <w:pStyle w:val="a3"/>
        <w:spacing w:after="12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10 декабря 2015</w:t>
      </w:r>
      <w:r w:rsidR="001A70BD">
        <w:rPr>
          <w:spacing w:val="-4"/>
          <w:sz w:val="28"/>
          <w:szCs w:val="28"/>
        </w:rPr>
        <w:t xml:space="preserve"> года в «Гелиантусе» приняли у</w:t>
      </w:r>
      <w:r>
        <w:rPr>
          <w:spacing w:val="-4"/>
          <w:sz w:val="28"/>
          <w:szCs w:val="28"/>
        </w:rPr>
        <w:t xml:space="preserve">частие три озёрские школы и две школы города Кыштыма. </w:t>
      </w:r>
      <w:r>
        <w:rPr>
          <w:sz w:val="28"/>
          <w:szCs w:val="28"/>
        </w:rPr>
        <w:t xml:space="preserve">Все участники игры оценили интересное содержание и красочность заданий, а также выразили желание участвовать в данном мероприятии в следующем году. </w:t>
      </w:r>
    </w:p>
    <w:p w:rsidR="00AE2597" w:rsidRDefault="00AE2597" w:rsidP="00E7694C">
      <w:pPr>
        <w:pStyle w:val="a3"/>
        <w:spacing w:after="120"/>
        <w:rPr>
          <w:sz w:val="28"/>
          <w:szCs w:val="28"/>
        </w:rPr>
      </w:pPr>
    </w:p>
    <w:p w:rsidR="00AE2597" w:rsidRDefault="00AE2597" w:rsidP="00E7694C">
      <w:pPr>
        <w:pStyle w:val="a3"/>
        <w:spacing w:after="120"/>
        <w:rPr>
          <w:sz w:val="28"/>
          <w:szCs w:val="28"/>
        </w:rPr>
      </w:pPr>
    </w:p>
    <w:p w:rsidR="00AE2597" w:rsidRDefault="00AE2597" w:rsidP="00E7694C">
      <w:pPr>
        <w:pStyle w:val="a3"/>
        <w:spacing w:after="120"/>
        <w:rPr>
          <w:sz w:val="28"/>
          <w:szCs w:val="28"/>
        </w:rPr>
      </w:pPr>
    </w:p>
    <w:p w:rsidR="00AE2597" w:rsidRDefault="00AE2597" w:rsidP="00E7694C">
      <w:pPr>
        <w:pStyle w:val="a3"/>
        <w:spacing w:after="120"/>
        <w:rPr>
          <w:sz w:val="28"/>
          <w:szCs w:val="28"/>
        </w:rPr>
      </w:pPr>
    </w:p>
    <w:p w:rsidR="001A70BD" w:rsidRDefault="00E7694C" w:rsidP="001A70BD">
      <w:pPr>
        <w:pStyle w:val="a3"/>
        <w:spacing w:after="1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Участники «Гелиантуса»: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7694C" w:rsidTr="00E7694C">
        <w:tc>
          <w:tcPr>
            <w:tcW w:w="3190" w:type="dxa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Город</w:t>
            </w:r>
          </w:p>
        </w:tc>
        <w:tc>
          <w:tcPr>
            <w:tcW w:w="3190" w:type="dxa"/>
          </w:tcPr>
          <w:p w:rsidR="00E7694C" w:rsidRDefault="00E7694C" w:rsidP="00537845">
            <w:pPr>
              <w:pStyle w:val="a3"/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191" w:type="dxa"/>
          </w:tcPr>
          <w:p w:rsidR="00E7694C" w:rsidRDefault="00E7694C" w:rsidP="00537845">
            <w:pPr>
              <w:pStyle w:val="a3"/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школе</w:t>
            </w:r>
          </w:p>
        </w:tc>
      </w:tr>
      <w:tr w:rsidR="00E7694C" w:rsidTr="00E7694C">
        <w:tc>
          <w:tcPr>
            <w:tcW w:w="3190" w:type="dxa"/>
            <w:vMerge w:val="restart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Кыштым</w:t>
            </w:r>
          </w:p>
        </w:tc>
        <w:tc>
          <w:tcPr>
            <w:tcW w:w="3190" w:type="dxa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№1</w:t>
            </w:r>
          </w:p>
        </w:tc>
        <w:tc>
          <w:tcPr>
            <w:tcW w:w="3191" w:type="dxa"/>
          </w:tcPr>
          <w:p w:rsidR="00E7694C" w:rsidRDefault="00E7694C" w:rsidP="0046610A">
            <w:pPr>
              <w:pStyle w:val="a3"/>
              <w:spacing w:after="120"/>
              <w:ind w:firstLine="0"/>
              <w:jc w:val="left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Наталья Геннадьевна, </w:t>
            </w:r>
            <w:r w:rsidR="0046610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учитель химии</w:t>
            </w:r>
          </w:p>
        </w:tc>
      </w:tr>
      <w:tr w:rsidR="00E7694C" w:rsidTr="00E7694C">
        <w:tc>
          <w:tcPr>
            <w:tcW w:w="3190" w:type="dxa"/>
            <w:vMerge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МОУ СОШ №10</w:t>
            </w:r>
          </w:p>
        </w:tc>
        <w:tc>
          <w:tcPr>
            <w:tcW w:w="3191" w:type="dxa"/>
          </w:tcPr>
          <w:p w:rsidR="00E7694C" w:rsidRDefault="00187C40" w:rsidP="0046610A">
            <w:pPr>
              <w:pStyle w:val="a3"/>
              <w:spacing w:after="120"/>
              <w:ind w:firstLine="0"/>
              <w:jc w:val="lef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Бунас Алевтина Геннадьевна, заместитель директора</w:t>
            </w:r>
          </w:p>
        </w:tc>
      </w:tr>
      <w:tr w:rsidR="00E7694C" w:rsidTr="00E7694C">
        <w:tc>
          <w:tcPr>
            <w:tcW w:w="3190" w:type="dxa"/>
            <w:vMerge w:val="restart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Озёрск</w:t>
            </w:r>
          </w:p>
        </w:tc>
        <w:tc>
          <w:tcPr>
            <w:tcW w:w="3190" w:type="dxa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№32 с углублённым изучением английского языка</w:t>
            </w:r>
          </w:p>
        </w:tc>
        <w:tc>
          <w:tcPr>
            <w:tcW w:w="3191" w:type="dxa"/>
          </w:tcPr>
          <w:p w:rsidR="00E7694C" w:rsidRDefault="00E7694C" w:rsidP="0046610A">
            <w:pPr>
              <w:pStyle w:val="a3"/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Елена Александровна, </w:t>
            </w:r>
            <w:r w:rsidR="004661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E7694C" w:rsidTr="00E7694C">
        <w:tc>
          <w:tcPr>
            <w:tcW w:w="3190" w:type="dxa"/>
            <w:vMerge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№38</w:t>
            </w:r>
          </w:p>
        </w:tc>
        <w:tc>
          <w:tcPr>
            <w:tcW w:w="3191" w:type="dxa"/>
          </w:tcPr>
          <w:p w:rsidR="00E7694C" w:rsidRDefault="0046610A" w:rsidP="0046610A">
            <w:pPr>
              <w:pStyle w:val="a3"/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Пауль </w:t>
            </w:r>
            <w:r w:rsidR="00E7694C">
              <w:rPr>
                <w:sz w:val="28"/>
                <w:szCs w:val="28"/>
              </w:rPr>
              <w:t>Наталья Александровна, заместитель директора</w:t>
            </w:r>
            <w:r w:rsidR="006B1027">
              <w:rPr>
                <w:sz w:val="28"/>
                <w:szCs w:val="28"/>
              </w:rPr>
              <w:t>, учитель начальных классов</w:t>
            </w:r>
          </w:p>
        </w:tc>
      </w:tr>
      <w:tr w:rsidR="00E7694C" w:rsidTr="00E7694C">
        <w:tc>
          <w:tcPr>
            <w:tcW w:w="3190" w:type="dxa"/>
            <w:vMerge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94C" w:rsidRDefault="00E7694C" w:rsidP="001A70BD">
            <w:pPr>
              <w:pStyle w:val="a3"/>
              <w:spacing w:after="120"/>
              <w:ind w:firstLine="0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№39»</w:t>
            </w:r>
          </w:p>
        </w:tc>
        <w:tc>
          <w:tcPr>
            <w:tcW w:w="3191" w:type="dxa"/>
          </w:tcPr>
          <w:p w:rsidR="00E7694C" w:rsidRDefault="00E7694C" w:rsidP="0046610A">
            <w:pPr>
              <w:pStyle w:val="a3"/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Гудкова Наталья Александровна, заместитель директора</w:t>
            </w:r>
            <w:r w:rsidR="006B1027">
              <w:rPr>
                <w:sz w:val="28"/>
                <w:szCs w:val="28"/>
              </w:rPr>
              <w:t>, учитель химии</w:t>
            </w:r>
          </w:p>
        </w:tc>
      </w:tr>
    </w:tbl>
    <w:p w:rsidR="00E07B15" w:rsidRDefault="00E07B15" w:rsidP="00E07B15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Надеемся, что кыштымские и озёрские школьники обязательно войдут в число победителей </w:t>
      </w:r>
      <w:r>
        <w:rPr>
          <w:spacing w:val="-4"/>
          <w:sz w:val="28"/>
          <w:szCs w:val="28"/>
        </w:rPr>
        <w:t xml:space="preserve">международной природоведческой игры-конкурса «Гелиантус»! </w:t>
      </w:r>
    </w:p>
    <w:p w:rsidR="001A70BD" w:rsidRDefault="00AE2597" w:rsidP="00011DF5">
      <w:pPr>
        <w:pStyle w:val="a3"/>
        <w:spacing w:afterLines="40"/>
        <w:ind w:firstLine="0"/>
        <w:rPr>
          <w:rFonts w:ascii="Georgia" w:hAnsi="Georgia" w:cs="Calibri"/>
          <w:spacing w:val="-4"/>
          <w:sz w:val="28"/>
          <w:szCs w:val="28"/>
        </w:rPr>
      </w:pPr>
      <w:r>
        <w:rPr>
          <w:rFonts w:ascii="Georgia" w:hAnsi="Georgia" w:cs="Calibri"/>
          <w:noProof/>
          <w:spacing w:val="-4"/>
          <w:sz w:val="28"/>
          <w:szCs w:val="28"/>
        </w:rPr>
        <w:drawing>
          <wp:inline distT="0" distB="0" distL="0" distR="0">
            <wp:extent cx="5940425" cy="3960495"/>
            <wp:effectExtent l="19050" t="0" r="3175" b="0"/>
            <wp:docPr id="4" name="Рисунок 0" descr="IMG_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581" cy="39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45" w:rsidRDefault="00AE2597" w:rsidP="00011DF5">
      <w:pPr>
        <w:pStyle w:val="a3"/>
        <w:spacing w:afterLines="40"/>
        <w:ind w:firstLine="0"/>
        <w:rPr>
          <w:rFonts w:ascii="Georgia" w:hAnsi="Georgia" w:cs="Calibri"/>
          <w:spacing w:val="-4"/>
          <w:sz w:val="28"/>
          <w:szCs w:val="28"/>
        </w:rPr>
      </w:pPr>
      <w:r>
        <w:rPr>
          <w:rFonts w:ascii="Georgia" w:hAnsi="Georgia" w:cs="Calibri"/>
          <w:noProof/>
          <w:spacing w:val="-4"/>
          <w:sz w:val="28"/>
          <w:szCs w:val="28"/>
        </w:rPr>
        <w:lastRenderedPageBreak/>
        <w:drawing>
          <wp:inline distT="0" distB="0" distL="0" distR="0">
            <wp:extent cx="5940425" cy="3960495"/>
            <wp:effectExtent l="19050" t="0" r="3175" b="0"/>
            <wp:docPr id="2" name="Рисунок 1" descr="IMG_3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Calibri"/>
          <w:noProof/>
          <w:spacing w:val="-4"/>
          <w:sz w:val="28"/>
          <w:szCs w:val="28"/>
        </w:rPr>
        <w:drawing>
          <wp:inline distT="0" distB="0" distL="0" distR="0">
            <wp:extent cx="5940425" cy="3960495"/>
            <wp:effectExtent l="19050" t="0" r="3175" b="0"/>
            <wp:docPr id="3" name="Рисунок 2" descr="IMG_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845" w:rsidSect="00AE2597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5136"/>
    <w:multiLevelType w:val="hybridMultilevel"/>
    <w:tmpl w:val="92B4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BA"/>
    <w:rsid w:val="00011DF5"/>
    <w:rsid w:val="00187C40"/>
    <w:rsid w:val="001A70BD"/>
    <w:rsid w:val="001E5F46"/>
    <w:rsid w:val="0042552A"/>
    <w:rsid w:val="0046610A"/>
    <w:rsid w:val="00531F73"/>
    <w:rsid w:val="00537845"/>
    <w:rsid w:val="005865E1"/>
    <w:rsid w:val="006B1027"/>
    <w:rsid w:val="0084634D"/>
    <w:rsid w:val="009176DC"/>
    <w:rsid w:val="00935A15"/>
    <w:rsid w:val="00AE2597"/>
    <w:rsid w:val="00B469B5"/>
    <w:rsid w:val="00C364EF"/>
    <w:rsid w:val="00D175BA"/>
    <w:rsid w:val="00D76209"/>
    <w:rsid w:val="00E07B15"/>
    <w:rsid w:val="00E7694C"/>
    <w:rsid w:val="00F3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175BA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75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A70BD"/>
  </w:style>
  <w:style w:type="table" w:styleId="a5">
    <w:name w:val="Table Grid"/>
    <w:basedOn w:val="a1"/>
    <w:uiPriority w:val="59"/>
    <w:rsid w:val="00E7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2015-12-14T06:25:00Z</dcterms:created>
  <dcterms:modified xsi:type="dcterms:W3CDTF">2015-12-14T07:00:00Z</dcterms:modified>
</cp:coreProperties>
</file>