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1368" w:h="504" w:wrap="none" w:hAnchor="page" w:x="3753" w:y="20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ru-RU" w:eastAsia="ru-RU" w:bidi="ru-RU"/>
        </w:rPr>
        <w:t xml:space="preserve">ОБЛАСТНОЙ ЦЕНТР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дополнительного образования детей</w:t>
      </w:r>
    </w:p>
    <w:p>
      <w:pPr>
        <w:widowControl w:val="0"/>
        <w:spacing w:line="360" w:lineRule="exact"/>
      </w:pPr>
      <w:r>
        <w:drawing>
          <wp:anchor distT="0" distB="0" distL="0" distR="938530" simplePos="0" relativeHeight="62914690" behindDoc="1" locked="0" layoutInCell="1" allowOverlap="1">
            <wp:simplePos x="0" y="0"/>
            <wp:positionH relativeFrom="page">
              <wp:posOffset>1474470</wp:posOffset>
            </wp:positionH>
            <wp:positionV relativeFrom="margin">
              <wp:posOffset>0</wp:posOffset>
            </wp:positionV>
            <wp:extent cx="841375" cy="7315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41375" cy="731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3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31" w:left="1194" w:right="454" w:bottom="1487" w:header="403" w:footer="105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 образования и науки</w:t>
        <w:br/>
        <w:t>Челябинской области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 осударственное бюджетное учреждение</w:t>
        <w:br/>
        <w:t>дополнительного образования</w:t>
        <w:br/>
        <w:t>«Областной Центр дополнительного</w:t>
        <w:br/>
        <w:t>образования детей»</w:t>
        <w:br/>
        <w:t>(ГБУДО ОЦЦОД)</w:t>
        <w:br/>
        <w:t>Котина ул., д. 68, Челябинск, 454081</w:t>
        <w:br/>
        <w:t>Тел/факс (351) 773-62-82, (351) 232-16-56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"mailto:ocdod@mail.ru" </w:instrText>
      </w:r>
      <w:r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ocdod@mail.ru</w:t>
      </w:r>
      <w:r>
        <w:fldChar w:fldCharType="end"/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Сайт: </w:t>
      </w:r>
      <w:r>
        <w:fldChar w:fldCharType="begin"/>
      </w:r>
      <w:r>
        <w:rPr/>
        <w:instrText> HYPERLINK "http://www.ocdod74.ru" </w:instrText>
      </w:r>
      <w:r>
        <w:fldChar w:fldCharType="separate"/>
      </w:r>
      <w:r>
        <w:rPr>
          <w:b w:val="0"/>
          <w:bCs w:val="0"/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www.ocdod74.ru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10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ОКПО 45639188, ОГРН 1027403775398</w:t>
        <w:br/>
        <w:t xml:space="preserve">ИННХКПП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7452024031X745201001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26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№ </w:t>
      </w:r>
      <w:r>
        <w:rPr>
          <w:color w:val="323C86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иль</w:t>
      </w:r>
    </w:p>
    <w:p>
      <w:pPr>
        <w:pStyle w:val="Style5"/>
        <w:keepNext w:val="0"/>
        <w:keepLines w:val="0"/>
        <w:widowControl w:val="0"/>
        <w:shd w:val="clear" w:color="auto" w:fill="auto"/>
        <w:tabs>
          <w:tab w:leader="underscore" w:pos="1786" w:val="left"/>
          <w:tab w:leader="underscore" w:pos="3192" w:val="left"/>
        </w:tabs>
        <w:bidi w:val="0"/>
        <w:spacing w:before="0" w:after="0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№</w:t>
        <w:tab/>
        <w:t>от</w:t>
        <w:tab/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Руководителям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31" w:left="1679" w:right="660" w:bottom="1487" w:header="0" w:footer="3" w:gutter="0"/>
          <w:cols w:num="2" w:space="720" w:equalWidth="0">
            <w:col w:w="4099" w:space="898"/>
            <w:col w:w="4565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органов местного самоуправления</w:t>
        <w:br/>
        <w:t>муниципальных районов и городских</w:t>
        <w:br/>
        <w:t>округов Челябинской области,</w:t>
        <w:br/>
        <w:t>осуществляющих управление в сфере</w:t>
        <w:br/>
        <w:t>образования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1" w:after="81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71" w:left="0" w:right="0" w:bottom="9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соответствии с приказом Министерства образования и науки Челябинской области от 07.12.2020 г. № 03/2503 «Об утверждении Календаря образовательных событий для обучающихся образовательных организаций Челябинской области на 2021 г.» с 25 декабря по 12 января 2020 года состоится зимняя онлайн смена «Твой новый «Новый год»» в рамках онлайн лагеря «Больше чем каникулы» (далее - смена) на странице в социальной сети «Вконтакте»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(</w:t>
      </w:r>
      <w:r>
        <w:fldChar w:fldCharType="begin"/>
      </w:r>
      <w:r>
        <w:rPr/>
        <w:instrText> HYPERLINK "https://vk.com/online"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https://vk.com/online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leto74)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Организаторы лагеря: Министерство образования и науки Челябинской области, ГБУДО «Областной Центр дополнительного образования детей».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Участниками смены могут стать обучающиеся образовательных организаций Челябинской области от 6 до 18 лет.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Программа смены включает в себя работу по двум тематическим блокам: «самоанализ» и «целеполагание». Одним из ключевых мероприятий смены станет образовательный марафон, который будет включать в себя интерактивные задания по следующим темам: карта желаний, технология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SMART,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тайм-менеджмент, планирование ежедневника и т.д.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Также в рамках смены участникам будут представлены интерактивные подборки, посвященные актуальным темам «нового года»: фильмы, мультфильмы,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книги, музыка, спектакли, игры. Формами взаимодействия с участниками будут: мастер-классы, марафоны, чек-листы, информ-дайджесты, подкасты.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Регистрация участников лагеря осуществляется по ссылке: </w:t>
      </w:r>
      <w:r>
        <w:fldChar w:fldCharType="begin"/>
      </w:r>
      <w:r>
        <w:rPr/>
        <w:instrText> HYPERLINK "https://vk.ee/bW9AWD"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https://vk.cc/bW9AWD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Информация о проведении смены, ежедневный анонс мероприятий размещается в группе: </w:t>
      </w:r>
      <w:r>
        <w:fldChar w:fldCharType="begin"/>
      </w:r>
      <w:r>
        <w:rPr/>
        <w:instrText> HYPERLINK "https://vk.com/onlme"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https://vk.com/onlme</w:t>
      </w:r>
      <w:r>
        <w:fldChar w:fldCharType="end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 leto74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377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Дополнительная информация по вопросам проведения смены по телефонам 8 (351) 773-62-85, 89194083418, Симонова Александра Андреевна, специалист ГБУДО «Областной Центр дополнительного образования детей».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71" w:left="1152" w:right="495" w:bottom="945" w:header="243" w:footer="517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43890" distB="520700" distL="0" distR="0" simplePos="0" relativeHeight="125829378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643890</wp:posOffset>
                </wp:positionV>
                <wp:extent cx="758825" cy="21971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8825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9.899999999999999pt;margin-top:50.700000000000003pt;width:59.75pt;height:17.300000000000001pt;z-index:-125829375;mso-wrap-distance-left:0;mso-wrap-distance-top:50.700000000000003pt;mso-wrap-distance-right:0;mso-wrap-distance-bottom:41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2700" distB="0" distL="0" distR="0" simplePos="0" relativeHeight="125829380" behindDoc="0" locked="0" layoutInCell="1" allowOverlap="1">
            <wp:simplePos x="0" y="0"/>
            <wp:positionH relativeFrom="page">
              <wp:posOffset>3571240</wp:posOffset>
            </wp:positionH>
            <wp:positionV relativeFrom="paragraph">
              <wp:posOffset>12700</wp:posOffset>
            </wp:positionV>
            <wp:extent cx="926465" cy="1371600"/>
            <wp:wrapTopAndBottom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926465" cy="137160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49605" distB="518160" distL="0" distR="0" simplePos="0" relativeHeight="125829381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649605</wp:posOffset>
                </wp:positionV>
                <wp:extent cx="1319530" cy="21653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953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О. С. Растегняева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61.39999999999998pt;margin-top:51.149999999999999pt;width:103.90000000000001pt;height:17.050000000000001pt;z-index:-125829372;mso-wrap-distance-left:0;mso-wrap-distance-top:51.149999999999999pt;mso-wrap-distance-right:0;mso-wrap-distance-bottom:40.799999999999997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О. С. Растегняева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3" w:left="0" w:right="0" w:bottom="6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Симонова Александра Андреевна, секретарь, + 7 (351) 773-62-82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63" w:left="1123" w:right="549" w:bottom="66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Основной текст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spacing w:line="262" w:lineRule="auto"/>
    </w:pPr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62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spacing w:line="386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