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Шекспир «Гамлет»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Данте «Божественная комедия»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В.А. Жуковский. Баллады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А.С. Грибоедов. «Горе от ума»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А.С. Пушкин. «Евгений Онегин», «Пиковая дама», «Медный всадник»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М.Ю. Лермонтов. «Герой нашего времени», «Маскарад»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Н.В. Гоголь.  «Мертвые души», «Шинель»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Л. Толстой «Юность»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И.С. Тургенев. «Первая любовь»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А.Т. Твардовский. «Василий Теркин»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В.М. Шукшин. «Чудик»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В.П. Астафьев. «Царь-рыба»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М.А. Шолохов. «Судьба человека»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В. Быков «Сотников»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 xml:space="preserve">В. </w:t>
      </w:r>
      <w:proofErr w:type="spellStart"/>
      <w:r w:rsidRPr="00CB21EC">
        <w:rPr>
          <w:sz w:val="28"/>
          <w:szCs w:val="28"/>
        </w:rPr>
        <w:t>Закруткин</w:t>
      </w:r>
      <w:proofErr w:type="spellEnd"/>
      <w:r w:rsidRPr="00CB21EC">
        <w:rPr>
          <w:sz w:val="28"/>
          <w:szCs w:val="28"/>
        </w:rPr>
        <w:t xml:space="preserve"> «Матерь человеческая»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 xml:space="preserve">М.А. Булгаков. «Мертвые души» (комедия по поэме </w:t>
      </w:r>
      <w:proofErr w:type="spellStart"/>
      <w:r w:rsidRPr="00CB21EC">
        <w:rPr>
          <w:sz w:val="28"/>
          <w:szCs w:val="28"/>
        </w:rPr>
        <w:t>Н.В.Гоголя</w:t>
      </w:r>
      <w:proofErr w:type="spellEnd"/>
      <w:r w:rsidRPr="00CB21EC">
        <w:rPr>
          <w:sz w:val="28"/>
          <w:szCs w:val="28"/>
        </w:rPr>
        <w:t>)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Е. Шварц «Дракон», «Тень»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А.В. Вампилов. «Старший сын»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Дж. Сэлинджер. «Над пропастью во ржи».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Р. Бах. «Чайка по имени Джонатан Ливингстон».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И. Ильф, Е. Петров. «12 стульев», «Золотой теленок».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В. Гюго. «Собор Парижской богоматери».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Хемингуэй «Старик и море»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>Г. Уэллс «Когда спящий проснется», «Пища богов»</w:t>
      </w:r>
    </w:p>
    <w:p w:rsidR="00CB21EC" w:rsidRPr="00CB21EC" w:rsidRDefault="00CB21EC" w:rsidP="00CB21EC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CB21EC">
        <w:rPr>
          <w:sz w:val="28"/>
          <w:szCs w:val="28"/>
        </w:rPr>
        <w:t xml:space="preserve">Р. </w:t>
      </w:r>
      <w:proofErr w:type="spellStart"/>
      <w:r w:rsidRPr="00CB21EC">
        <w:rPr>
          <w:sz w:val="28"/>
          <w:szCs w:val="28"/>
        </w:rPr>
        <w:t>Бредбери</w:t>
      </w:r>
      <w:proofErr w:type="spellEnd"/>
      <w:r w:rsidRPr="00CB21EC">
        <w:rPr>
          <w:sz w:val="28"/>
          <w:szCs w:val="28"/>
        </w:rPr>
        <w:t xml:space="preserve">  «451° по Фаренгейту», «Улыбка»</w:t>
      </w:r>
    </w:p>
    <w:p w:rsidR="00CB21EC" w:rsidRPr="00CB21EC" w:rsidRDefault="00CB21EC" w:rsidP="00CB21EC">
      <w:pPr>
        <w:pStyle w:val="a3"/>
        <w:ind w:firstLine="567"/>
        <w:jc w:val="center"/>
        <w:rPr>
          <w:sz w:val="28"/>
          <w:szCs w:val="28"/>
        </w:rPr>
      </w:pPr>
      <w:r w:rsidRPr="00CB21EC">
        <w:rPr>
          <w:rStyle w:val="a4"/>
          <w:sz w:val="28"/>
          <w:szCs w:val="28"/>
        </w:rPr>
        <w:t>Уважаемые родители и ученики 9-х классов!</w:t>
      </w:r>
    </w:p>
    <w:p w:rsidR="00CB21EC" w:rsidRPr="00CB21EC" w:rsidRDefault="00CB21EC" w:rsidP="00CB21EC">
      <w:pPr>
        <w:pStyle w:val="a3"/>
        <w:ind w:firstLine="567"/>
        <w:jc w:val="center"/>
        <w:rPr>
          <w:sz w:val="28"/>
          <w:szCs w:val="28"/>
        </w:rPr>
      </w:pPr>
      <w:r w:rsidRPr="00CB21EC">
        <w:rPr>
          <w:sz w:val="28"/>
          <w:szCs w:val="28"/>
        </w:rPr>
        <w:t>Советуем при чтении произведений сразу отмечать информацию, которая касается характеристики главных героев (внешность, черты характера, внутренний мир, речевые характеристики, отношения с другими персонажами, отношение автора к герою), и делать закладки. Обращаем ваше внимание, что в течение учебного года предстоит много учить наизусть. Поэтому предлагаем список стихотворений для заучивания.</w:t>
      </w:r>
      <w:r w:rsidRPr="00CB21EC">
        <w:rPr>
          <w:sz w:val="28"/>
          <w:szCs w:val="28"/>
        </w:rPr>
        <w:br/>
        <w:t>Это поможет вам при написании олимпиады по летнему чтению и сэкономит время при подготовке к урокам.</w:t>
      </w:r>
    </w:p>
    <w:p w:rsidR="00673A07" w:rsidRPr="00CB21EC" w:rsidRDefault="00CB21EC" w:rsidP="00CB21EC">
      <w:pPr>
        <w:pStyle w:val="a3"/>
        <w:ind w:firstLine="567"/>
        <w:rPr>
          <w:sz w:val="28"/>
          <w:szCs w:val="28"/>
        </w:rPr>
      </w:pPr>
      <w:r w:rsidRPr="00CB21EC">
        <w:rPr>
          <w:rStyle w:val="a4"/>
          <w:sz w:val="28"/>
          <w:szCs w:val="28"/>
        </w:rPr>
        <w:t> </w:t>
      </w:r>
      <w:r w:rsidRPr="00CB21EC">
        <w:rPr>
          <w:rStyle w:val="a4"/>
          <w:i/>
          <w:iCs/>
          <w:sz w:val="28"/>
          <w:szCs w:val="28"/>
        </w:rPr>
        <w:t>Наизусть:</w:t>
      </w:r>
      <w:r w:rsidRPr="00CB21EC">
        <w:rPr>
          <w:rStyle w:val="a5"/>
          <w:sz w:val="28"/>
          <w:szCs w:val="28"/>
        </w:rPr>
        <w:t xml:space="preserve"> «К Чаадаеву» («Любви, надежды…»), «Редеет облаков летучая гряда…», «Демон», «Свободы сеятель пустынный», «Сожженное письмо», «Погасло дневное светило…», «Узник», «Я помню чудное мгновенье…», «Я вас любил…», «Поэту» (сонет), «Пророк», «В Сибирь» («</w:t>
      </w:r>
      <w:proofErr w:type="gramStart"/>
      <w:r w:rsidRPr="00CB21EC">
        <w:rPr>
          <w:rStyle w:val="a5"/>
          <w:sz w:val="28"/>
          <w:szCs w:val="28"/>
        </w:rPr>
        <w:t>Во</w:t>
      </w:r>
      <w:proofErr w:type="gramEnd"/>
      <w:r w:rsidRPr="00CB21EC">
        <w:rPr>
          <w:rStyle w:val="a5"/>
          <w:sz w:val="28"/>
          <w:szCs w:val="28"/>
        </w:rPr>
        <w:t xml:space="preserve"> глубине сибирских руд…», «</w:t>
      </w:r>
      <w:proofErr w:type="spellStart"/>
      <w:r w:rsidRPr="00CB21EC">
        <w:rPr>
          <w:rStyle w:val="a5"/>
          <w:sz w:val="28"/>
          <w:szCs w:val="28"/>
        </w:rPr>
        <w:t>Арион</w:t>
      </w:r>
      <w:proofErr w:type="spellEnd"/>
      <w:r w:rsidRPr="00CB21EC">
        <w:rPr>
          <w:rStyle w:val="a5"/>
          <w:sz w:val="28"/>
          <w:szCs w:val="28"/>
        </w:rPr>
        <w:t xml:space="preserve">», «Анчар», «На холмах Грузии…», «Мадонна», «Элегия» («Безумных лет…»), «Из </w:t>
      </w:r>
      <w:proofErr w:type="spellStart"/>
      <w:r w:rsidRPr="00CB21EC">
        <w:rPr>
          <w:rStyle w:val="a5"/>
          <w:sz w:val="28"/>
          <w:szCs w:val="28"/>
        </w:rPr>
        <w:t>Пиндемонти</w:t>
      </w:r>
      <w:proofErr w:type="spellEnd"/>
      <w:r w:rsidRPr="00CB21EC">
        <w:rPr>
          <w:rStyle w:val="a5"/>
          <w:sz w:val="28"/>
          <w:szCs w:val="28"/>
        </w:rPr>
        <w:t>», «Я памятник себе воздвиг нерукотворный», «Пора, мой друг, пора»</w:t>
      </w:r>
      <w:bookmarkStart w:id="0" w:name="_GoBack"/>
      <w:bookmarkEnd w:id="0"/>
    </w:p>
    <w:sectPr w:rsidR="00673A07" w:rsidRPr="00CB21EC" w:rsidSect="00CB21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1554"/>
    <w:multiLevelType w:val="hybridMultilevel"/>
    <w:tmpl w:val="E7A6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F8"/>
    <w:rsid w:val="00196A95"/>
    <w:rsid w:val="002745F8"/>
    <w:rsid w:val="00CB21EC"/>
    <w:rsid w:val="00F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1EC"/>
    <w:rPr>
      <w:b/>
      <w:bCs/>
    </w:rPr>
  </w:style>
  <w:style w:type="character" w:styleId="a5">
    <w:name w:val="Emphasis"/>
    <w:basedOn w:val="a0"/>
    <w:uiPriority w:val="20"/>
    <w:qFormat/>
    <w:rsid w:val="00CB21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1EC"/>
    <w:rPr>
      <w:b/>
      <w:bCs/>
    </w:rPr>
  </w:style>
  <w:style w:type="character" w:styleId="a5">
    <w:name w:val="Emphasis"/>
    <w:basedOn w:val="a0"/>
    <w:uiPriority w:val="20"/>
    <w:qFormat/>
    <w:rsid w:val="00CB2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2021-06-25T09:00:00Z</dcterms:created>
  <dcterms:modified xsi:type="dcterms:W3CDTF">2021-06-25T09:01:00Z</dcterms:modified>
</cp:coreProperties>
</file>